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6F" w:rsidRDefault="00163CD7">
      <w:pPr>
        <w:pStyle w:val="ConsPlusTitlePage"/>
      </w:pPr>
      <w:r>
        <w:t xml:space="preserve"> </w:t>
      </w:r>
      <w:bookmarkStart w:id="0" w:name="_GoBack"/>
      <w:bookmarkEnd w:id="0"/>
    </w:p>
    <w:p w:rsidR="0008456F" w:rsidRDefault="0008456F">
      <w:pPr>
        <w:pStyle w:val="ConsPlusNormal"/>
        <w:jc w:val="both"/>
      </w:pPr>
    </w:p>
    <w:p w:rsidR="0008456F" w:rsidRDefault="0008456F">
      <w:pPr>
        <w:pStyle w:val="ConsPlusTitle"/>
        <w:jc w:val="center"/>
      </w:pPr>
      <w:r>
        <w:t>ПРАВИТЕЛЬСТВО РОССИЙСКОЙ ФЕДЕРАЦИИ</w:t>
      </w:r>
    </w:p>
    <w:p w:rsidR="0008456F" w:rsidRDefault="0008456F">
      <w:pPr>
        <w:pStyle w:val="ConsPlusTitle"/>
        <w:jc w:val="center"/>
      </w:pPr>
    </w:p>
    <w:p w:rsidR="0008456F" w:rsidRDefault="0008456F">
      <w:pPr>
        <w:pStyle w:val="ConsPlusTitle"/>
        <w:jc w:val="center"/>
      </w:pPr>
      <w:r>
        <w:t>ПОСТАНОВЛЕНИЕ</w:t>
      </w:r>
    </w:p>
    <w:p w:rsidR="0008456F" w:rsidRDefault="0008456F">
      <w:pPr>
        <w:pStyle w:val="ConsPlusTitle"/>
        <w:jc w:val="center"/>
      </w:pPr>
      <w:r>
        <w:t>от 14 сентября 2015 г. N 973</w:t>
      </w:r>
    </w:p>
    <w:p w:rsidR="0008456F" w:rsidRDefault="0008456F">
      <w:pPr>
        <w:pStyle w:val="ConsPlusTitle"/>
        <w:jc w:val="center"/>
      </w:pPr>
    </w:p>
    <w:p w:rsidR="0008456F" w:rsidRDefault="0008456F">
      <w:pPr>
        <w:pStyle w:val="ConsPlusTitle"/>
        <w:jc w:val="center"/>
      </w:pPr>
      <w:r>
        <w:t>О СОВЕРШЕНСТВОВАНИИ</w:t>
      </w:r>
    </w:p>
    <w:p w:rsidR="0008456F" w:rsidRDefault="0008456F">
      <w:pPr>
        <w:pStyle w:val="ConsPlusTitle"/>
        <w:jc w:val="center"/>
      </w:pPr>
      <w:r>
        <w:t>СТАТИСТИЧЕСКОГО УЧЕТА В СВЯЗИ С ВКЛЮЧЕНИЕМ В ОФИЦИАЛЬНУЮ</w:t>
      </w:r>
    </w:p>
    <w:p w:rsidR="0008456F" w:rsidRDefault="0008456F">
      <w:pPr>
        <w:pStyle w:val="ConsPlusTitle"/>
        <w:jc w:val="center"/>
      </w:pPr>
      <w:r>
        <w:t>СТАТИСТИЧЕСКУЮ ИНФОРМАЦИЮ ПОКАЗАТЕЛЯ СРЕДНЕМЕСЯЧНОЙ</w:t>
      </w:r>
    </w:p>
    <w:p w:rsidR="0008456F" w:rsidRDefault="0008456F">
      <w:pPr>
        <w:pStyle w:val="ConsPlusTitle"/>
        <w:jc w:val="center"/>
      </w:pPr>
      <w:r>
        <w:t>НАЧИСЛЕННОЙ ЗАРАБОТНОЙ ПЛАТЫ НАЕМНЫХ РАБОТНИКОВ</w:t>
      </w:r>
    </w:p>
    <w:p w:rsidR="0008456F" w:rsidRDefault="0008456F">
      <w:pPr>
        <w:pStyle w:val="ConsPlusTitle"/>
        <w:jc w:val="center"/>
      </w:pPr>
      <w:r>
        <w:t>В ОРГАНИЗАЦИЯХ, У ИНДИВИДУАЛЬНЫХ ПРЕДПРИНИМАТЕЛЕЙ</w:t>
      </w:r>
    </w:p>
    <w:p w:rsidR="0008456F" w:rsidRDefault="0008456F">
      <w:pPr>
        <w:pStyle w:val="ConsPlusTitle"/>
        <w:jc w:val="center"/>
      </w:pPr>
      <w:r>
        <w:t>И ФИЗИЧЕСКИХ ЛИЦ (СРЕДНЕМЕСЯЧНОГО ДОХОДА</w:t>
      </w:r>
    </w:p>
    <w:p w:rsidR="0008456F" w:rsidRDefault="0008456F">
      <w:pPr>
        <w:pStyle w:val="ConsPlusTitle"/>
        <w:jc w:val="center"/>
      </w:pPr>
      <w:r>
        <w:t>ОТ ТРУДОВОЙ ДЕЯТЕЛЬНОСТИ)</w:t>
      </w:r>
    </w:p>
    <w:p w:rsidR="0008456F" w:rsidRDefault="0008456F">
      <w:pPr>
        <w:pStyle w:val="ConsPlusNormal"/>
        <w:jc w:val="both"/>
      </w:pPr>
    </w:p>
    <w:p w:rsidR="0008456F" w:rsidRDefault="0008456F">
      <w:pPr>
        <w:pStyle w:val="ConsPlusNormal"/>
        <w:ind w:firstLine="540"/>
        <w:jc w:val="both"/>
      </w:pPr>
      <w:r>
        <w:t>Правительство Российской Федерации постановляет:</w:t>
      </w:r>
    </w:p>
    <w:p w:rsidR="0008456F" w:rsidRDefault="0008456F">
      <w:pPr>
        <w:pStyle w:val="ConsPlusNormal"/>
        <w:ind w:firstLine="540"/>
        <w:jc w:val="both"/>
      </w:pPr>
      <w:r>
        <w:t xml:space="preserve">1. Утвердить прилагаемые </w:t>
      </w:r>
      <w:hyperlink w:anchor="P35" w:history="1">
        <w:r>
          <w:rPr>
            <w:color w:val="0000FF"/>
          </w:rPr>
          <w:t>изменения</w:t>
        </w:r>
      </w:hyperlink>
      <w:r>
        <w:t>, которые вносятся в акты Правительства Российской Федерации.</w:t>
      </w:r>
    </w:p>
    <w:p w:rsidR="0008456F" w:rsidRDefault="0008456F">
      <w:pPr>
        <w:pStyle w:val="ConsPlusNormal"/>
        <w:ind w:firstLine="540"/>
        <w:jc w:val="both"/>
      </w:pPr>
      <w:r>
        <w:t>2. Федеральной службе государственной статистики до 21 сентября 2015 г. направить органам исполнительной власти субъектов Российской Федерации для планирования уровня заработной платы категорий работников бюджетной сферы, которым повышается заработная плата, данные по оценке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субъектам Российской Федерации.</w:t>
      </w:r>
    </w:p>
    <w:p w:rsidR="0008456F" w:rsidRDefault="0008456F">
      <w:pPr>
        <w:pStyle w:val="ConsPlusNormal"/>
        <w:ind w:firstLine="540"/>
        <w:jc w:val="both"/>
      </w:pPr>
      <w:r>
        <w:t>3. Министерству экономического развития Российской Федерации, Министерству финансов Российской Федерации с участием Федеральной службы государственной статистики в 3-месячный срок представить в Правительство Российской Федерации предложения по применению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при расчетах финансово-экономических показателей.</w:t>
      </w:r>
    </w:p>
    <w:p w:rsidR="0008456F" w:rsidRDefault="0008456F">
      <w:pPr>
        <w:pStyle w:val="ConsPlusNormal"/>
        <w:ind w:firstLine="540"/>
        <w:jc w:val="both"/>
      </w:pPr>
      <w:r>
        <w:t>4. Рекомендовать органам исполнительной власти субъектов Российской Федерации:</w:t>
      </w:r>
    </w:p>
    <w:p w:rsidR="0008456F" w:rsidRDefault="0008456F">
      <w:pPr>
        <w:pStyle w:val="ConsPlusNormal"/>
        <w:ind w:firstLine="540"/>
        <w:jc w:val="both"/>
      </w:pPr>
      <w:r>
        <w:t>при планировании расходов на повышение оплаты труда отдельных категорий работников бюджетной сферы и оценке достижения значений целевых показателей заработной платы, установленных в региональных планах мероприятий ("дорожных картах") изменений в отраслях социальной сферы, направленных на повышение эффективности образования и науки, культуры, здравоохранения и социального обслуживания населения, использовать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08456F" w:rsidRDefault="0008456F">
      <w:pPr>
        <w:pStyle w:val="ConsPlusNormal"/>
        <w:ind w:firstLine="540"/>
        <w:jc w:val="both"/>
      </w:pPr>
      <w:r>
        <w:t>обеспечить в 2016 году уровень номинальной заработной платы в среднем по отдельным категориям работников бюджетной сферы в размерах не ниже уровня, достигнутого в 2015 году.</w:t>
      </w:r>
    </w:p>
    <w:p w:rsidR="0008456F" w:rsidRDefault="0008456F">
      <w:pPr>
        <w:pStyle w:val="ConsPlusNormal"/>
        <w:jc w:val="both"/>
      </w:pPr>
    </w:p>
    <w:p w:rsidR="0008456F" w:rsidRDefault="0008456F">
      <w:pPr>
        <w:pStyle w:val="ConsPlusNormal"/>
        <w:jc w:val="right"/>
      </w:pPr>
      <w:r>
        <w:t>Председатель Правительства</w:t>
      </w:r>
    </w:p>
    <w:p w:rsidR="0008456F" w:rsidRDefault="0008456F">
      <w:pPr>
        <w:pStyle w:val="ConsPlusNormal"/>
        <w:jc w:val="right"/>
      </w:pPr>
      <w:r>
        <w:t>Российской Федерации</w:t>
      </w:r>
    </w:p>
    <w:p w:rsidR="0008456F" w:rsidRDefault="0008456F">
      <w:pPr>
        <w:pStyle w:val="ConsPlusNormal"/>
        <w:jc w:val="right"/>
      </w:pPr>
      <w:r>
        <w:t>Д.МЕДВЕДЕВ</w:t>
      </w:r>
    </w:p>
    <w:p w:rsidR="0008456F" w:rsidRDefault="0008456F">
      <w:pPr>
        <w:pStyle w:val="ConsPlusNormal"/>
        <w:jc w:val="both"/>
      </w:pPr>
    </w:p>
    <w:p w:rsidR="0008456F" w:rsidRDefault="0008456F">
      <w:pPr>
        <w:pStyle w:val="ConsPlusNormal"/>
        <w:jc w:val="both"/>
      </w:pPr>
    </w:p>
    <w:p w:rsidR="0008456F" w:rsidRDefault="0008456F">
      <w:pPr>
        <w:pStyle w:val="ConsPlusNormal"/>
        <w:jc w:val="both"/>
      </w:pPr>
    </w:p>
    <w:p w:rsidR="0008456F" w:rsidRDefault="0008456F">
      <w:pPr>
        <w:pStyle w:val="ConsPlusNormal"/>
        <w:jc w:val="both"/>
      </w:pPr>
    </w:p>
    <w:p w:rsidR="0008456F" w:rsidRDefault="0008456F">
      <w:pPr>
        <w:pStyle w:val="ConsPlusNormal"/>
        <w:jc w:val="both"/>
      </w:pPr>
    </w:p>
    <w:p w:rsidR="0008456F" w:rsidRDefault="0008456F">
      <w:pPr>
        <w:pStyle w:val="ConsPlusNormal"/>
        <w:jc w:val="right"/>
      </w:pPr>
      <w:r>
        <w:t>Утверждены</w:t>
      </w:r>
    </w:p>
    <w:p w:rsidR="0008456F" w:rsidRDefault="0008456F">
      <w:pPr>
        <w:pStyle w:val="ConsPlusNormal"/>
        <w:jc w:val="right"/>
      </w:pPr>
      <w:r>
        <w:t>постановлением Правительства</w:t>
      </w:r>
    </w:p>
    <w:p w:rsidR="0008456F" w:rsidRDefault="0008456F">
      <w:pPr>
        <w:pStyle w:val="ConsPlusNormal"/>
        <w:jc w:val="right"/>
      </w:pPr>
      <w:r>
        <w:t>Российской Федерации</w:t>
      </w:r>
    </w:p>
    <w:p w:rsidR="0008456F" w:rsidRDefault="0008456F">
      <w:pPr>
        <w:pStyle w:val="ConsPlusNormal"/>
        <w:jc w:val="right"/>
      </w:pPr>
      <w:r>
        <w:t>от 14 сентября 2015 г. N 973</w:t>
      </w:r>
    </w:p>
    <w:p w:rsidR="0008456F" w:rsidRDefault="0008456F">
      <w:pPr>
        <w:pStyle w:val="ConsPlusNormal"/>
        <w:jc w:val="both"/>
      </w:pPr>
    </w:p>
    <w:p w:rsidR="0008456F" w:rsidRDefault="0008456F">
      <w:pPr>
        <w:pStyle w:val="ConsPlusTitle"/>
        <w:jc w:val="center"/>
      </w:pPr>
      <w:bookmarkStart w:id="1" w:name="P35"/>
      <w:bookmarkEnd w:id="1"/>
      <w:r>
        <w:t>ИЗМЕНЕНИЯ,</w:t>
      </w:r>
    </w:p>
    <w:p w:rsidR="0008456F" w:rsidRDefault="0008456F">
      <w:pPr>
        <w:pStyle w:val="ConsPlusTitle"/>
        <w:jc w:val="center"/>
      </w:pPr>
      <w:r>
        <w:t>КОТОРЫЕ ВНОСЯТСЯ В АКТЫ ПРАВИТЕЛЬСТВА РОССИЙСКОЙ ФЕДЕРАЦИИ</w:t>
      </w:r>
    </w:p>
    <w:p w:rsidR="0008456F" w:rsidRDefault="0008456F">
      <w:pPr>
        <w:pStyle w:val="ConsPlusNormal"/>
        <w:jc w:val="both"/>
      </w:pPr>
    </w:p>
    <w:p w:rsidR="0008456F" w:rsidRDefault="0008456F">
      <w:pPr>
        <w:pStyle w:val="ConsPlusNormal"/>
        <w:ind w:firstLine="540"/>
        <w:jc w:val="both"/>
      </w:pPr>
      <w:r>
        <w:t xml:space="preserve">1. </w:t>
      </w:r>
      <w:hyperlink r:id="rId4" w:history="1">
        <w:r>
          <w:rPr>
            <w:color w:val="0000FF"/>
          </w:rPr>
          <w:t>Позицию 1.30.25</w:t>
        </w:r>
      </w:hyperlink>
      <w:r>
        <w:t xml:space="preserve"> раздела I Федерального плана статистических работ, утвержденного распоряжением Правительства Российской Федерации от 6 мая 2008 г. N 671-р (Собрание законодательства Российской Федерации, 2008, N 20, ст. 2383; 2009, N 10, ст. 1244; N 33, ст. 4102; 2010, N 16, ст. 1961; N 32, ст. 4354; N 47, ст. 6205; N 49, ст. 6523; 2011, N 15, ст. 2141; N 17, ст. 2511; N 22, ст. 3173; N 25, ст. 3644; 2012, N 2, ст. 327; N 17, ст. 2056; N 19, ст. 2479; N 27, ст. 3743; N 42, ст. 5777; N 49, ст. 6910; 2013, N 10, ст. 1053; N 13, ст. 1596; N 16, ст. 2018; N 22, ст. 2838; N 24, ст. 3006; N 29, ст. 3986; N 36, ст. 4578; N 41, ст. 5210; 2014, N 10, ст. 1057; N 14, ст. 1627; N 23, ст. 3019; N 26, ст. 3631; N 30, ст. 4359; N 39, ст. 5277; N 44, ст. 6098; N 50, ст. 7143, 7196, 7212, 7247; 2015, N 1, ст. 279; N 6, ст. 956; N 10, ст. 1571; N 20, ст. 2960, 2961; N 24, ст. 3539; 2015, N 30, ст. 4584), изложить в следующей редакции:</w:t>
      </w:r>
    </w:p>
    <w:p w:rsidR="0008456F" w:rsidRDefault="0008456F">
      <w:pPr>
        <w:pStyle w:val="ConsPlusNormal"/>
        <w:jc w:val="both"/>
      </w:pPr>
    </w:p>
    <w:p w:rsidR="0008456F" w:rsidRDefault="0008456F">
      <w:pPr>
        <w:pStyle w:val="ConsPlusCell"/>
        <w:jc w:val="both"/>
      </w:pPr>
      <w:r>
        <w:t xml:space="preserve">"1.30.25. Информация о            по Российской    </w:t>
      </w:r>
      <w:proofErr w:type="spellStart"/>
      <w:r>
        <w:t>ежегод</w:t>
      </w:r>
      <w:proofErr w:type="spellEnd"/>
      <w:r>
        <w:t>-  15 апреля".</w:t>
      </w:r>
    </w:p>
    <w:p w:rsidR="0008456F" w:rsidRDefault="0008456F">
      <w:pPr>
        <w:pStyle w:val="ConsPlusCell"/>
        <w:jc w:val="both"/>
      </w:pPr>
      <w:r>
        <w:t xml:space="preserve">          среднемесячной          </w:t>
      </w:r>
      <w:proofErr w:type="gramStart"/>
      <w:r>
        <w:t xml:space="preserve">Федерации,   </w:t>
      </w:r>
      <w:proofErr w:type="gramEnd"/>
      <w:r>
        <w:t xml:space="preserve">    но, на-</w:t>
      </w:r>
    </w:p>
    <w:p w:rsidR="0008456F" w:rsidRDefault="0008456F">
      <w:pPr>
        <w:pStyle w:val="ConsPlusCell"/>
        <w:jc w:val="both"/>
      </w:pPr>
      <w:r>
        <w:t xml:space="preserve">          начисленной </w:t>
      </w:r>
      <w:proofErr w:type="gramStart"/>
      <w:r>
        <w:t>заработной  субъектам</w:t>
      </w:r>
      <w:proofErr w:type="gramEnd"/>
      <w:r>
        <w:t xml:space="preserve">        </w:t>
      </w:r>
      <w:proofErr w:type="spellStart"/>
      <w:r>
        <w:t>чиная</w:t>
      </w:r>
      <w:proofErr w:type="spellEnd"/>
      <w:r>
        <w:t xml:space="preserve"> с</w:t>
      </w:r>
    </w:p>
    <w:p w:rsidR="0008456F" w:rsidRDefault="0008456F">
      <w:pPr>
        <w:pStyle w:val="ConsPlusCell"/>
        <w:jc w:val="both"/>
      </w:pPr>
      <w:r>
        <w:t xml:space="preserve">          плате наемных           Российской       2016</w:t>
      </w:r>
    </w:p>
    <w:p w:rsidR="0008456F" w:rsidRDefault="0008456F">
      <w:pPr>
        <w:pStyle w:val="ConsPlusCell"/>
        <w:jc w:val="both"/>
      </w:pPr>
      <w:r>
        <w:t xml:space="preserve">          работников в            Федерации,       года</w:t>
      </w:r>
    </w:p>
    <w:p w:rsidR="0008456F" w:rsidRDefault="0008456F">
      <w:pPr>
        <w:pStyle w:val="ConsPlusCell"/>
        <w:jc w:val="both"/>
      </w:pPr>
      <w:r>
        <w:t xml:space="preserve">          организациях, у         федеральным</w:t>
      </w:r>
    </w:p>
    <w:p w:rsidR="0008456F" w:rsidRDefault="0008456F">
      <w:pPr>
        <w:pStyle w:val="ConsPlusCell"/>
        <w:jc w:val="both"/>
      </w:pPr>
      <w:r>
        <w:t xml:space="preserve">          индивидуальных          округам</w:t>
      </w:r>
    </w:p>
    <w:p w:rsidR="0008456F" w:rsidRDefault="0008456F">
      <w:pPr>
        <w:pStyle w:val="ConsPlusCell"/>
        <w:jc w:val="both"/>
      </w:pPr>
      <w:r>
        <w:t xml:space="preserve">          предпринимателей и</w:t>
      </w:r>
    </w:p>
    <w:p w:rsidR="0008456F" w:rsidRDefault="0008456F">
      <w:pPr>
        <w:pStyle w:val="ConsPlusCell"/>
        <w:jc w:val="both"/>
      </w:pPr>
      <w:r>
        <w:t xml:space="preserve">          физических лиц</w:t>
      </w:r>
    </w:p>
    <w:p w:rsidR="0008456F" w:rsidRDefault="0008456F">
      <w:pPr>
        <w:pStyle w:val="ConsPlusCell"/>
        <w:jc w:val="both"/>
      </w:pPr>
      <w:r>
        <w:t xml:space="preserve">          (среднемесячном доходе</w:t>
      </w:r>
    </w:p>
    <w:p w:rsidR="0008456F" w:rsidRDefault="0008456F">
      <w:pPr>
        <w:pStyle w:val="ConsPlusCell"/>
        <w:jc w:val="both"/>
      </w:pPr>
      <w:r>
        <w:t xml:space="preserve">          от трудовой</w:t>
      </w:r>
    </w:p>
    <w:p w:rsidR="0008456F" w:rsidRDefault="0008456F">
      <w:pPr>
        <w:pStyle w:val="ConsPlusCell"/>
        <w:jc w:val="both"/>
      </w:pPr>
      <w:r>
        <w:t xml:space="preserve">          деятельности)</w:t>
      </w:r>
    </w:p>
    <w:p w:rsidR="0008456F" w:rsidRDefault="0008456F">
      <w:pPr>
        <w:sectPr w:rsidR="0008456F" w:rsidSect="00656DDA">
          <w:pgSz w:w="11906" w:h="16838"/>
          <w:pgMar w:top="1134" w:right="850" w:bottom="1134" w:left="1701" w:header="708" w:footer="708" w:gutter="0"/>
          <w:cols w:space="708"/>
          <w:docGrid w:linePitch="360"/>
        </w:sectPr>
      </w:pPr>
    </w:p>
    <w:p w:rsidR="0008456F" w:rsidRDefault="0008456F">
      <w:pPr>
        <w:pStyle w:val="ConsPlusNormal"/>
        <w:jc w:val="both"/>
      </w:pPr>
    </w:p>
    <w:p w:rsidR="0008456F" w:rsidRDefault="0008456F">
      <w:pPr>
        <w:pStyle w:val="ConsPlusNormal"/>
        <w:ind w:firstLine="540"/>
        <w:jc w:val="both"/>
      </w:pPr>
      <w:r>
        <w:t xml:space="preserve">2. </w:t>
      </w:r>
      <w:hyperlink r:id="rId5" w:history="1">
        <w:r>
          <w:rPr>
            <w:color w:val="0000FF"/>
          </w:rPr>
          <w:t>Пункт 6</w:t>
        </w:r>
      </w:hyperlink>
      <w:r>
        <w:t xml:space="preserve"> раздела I приложения к Положению об организации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w:t>
      </w:r>
      <w:proofErr w:type="spellStart"/>
      <w:r>
        <w:t>инвалидизации</w:t>
      </w:r>
      <w:proofErr w:type="spellEnd"/>
      <w:r>
        <w:t xml:space="preserve"> населения, утвержденному постановлением Правительства Российской Федерации от 27 ноября 2010 г. N 946 "Об организации в Российской Федерации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w:t>
      </w:r>
      <w:proofErr w:type="spellStart"/>
      <w:r>
        <w:t>инвалидизации</w:t>
      </w:r>
      <w:proofErr w:type="spellEnd"/>
      <w:r>
        <w:t xml:space="preserve"> населения" (Собрание законодательства Российской Федерации, 2010, N 49, ст. 6523; 2014, N 43, ст. 5892; 2015, N 30, ст. 4584), изложить в следующей редакции:</w:t>
      </w:r>
    </w:p>
    <w:p w:rsidR="0008456F" w:rsidRDefault="000845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6293"/>
      </w:tblGrid>
      <w:tr w:rsidR="0008456F">
        <w:tc>
          <w:tcPr>
            <w:tcW w:w="495" w:type="dxa"/>
            <w:tcBorders>
              <w:top w:val="nil"/>
              <w:left w:val="nil"/>
              <w:bottom w:val="nil"/>
              <w:right w:val="nil"/>
            </w:tcBorders>
          </w:tcPr>
          <w:p w:rsidR="0008456F" w:rsidRDefault="0008456F">
            <w:pPr>
              <w:pStyle w:val="ConsPlusNormal"/>
              <w:jc w:val="center"/>
            </w:pPr>
            <w:r>
              <w:t>"6.</w:t>
            </w:r>
          </w:p>
        </w:tc>
        <w:tc>
          <w:tcPr>
            <w:tcW w:w="3458" w:type="dxa"/>
            <w:tcBorders>
              <w:top w:val="nil"/>
              <w:left w:val="nil"/>
              <w:bottom w:val="nil"/>
              <w:right w:val="nil"/>
            </w:tcBorders>
          </w:tcPr>
          <w:p w:rsidR="0008456F" w:rsidRDefault="0008456F">
            <w:pPr>
              <w:pStyle w:val="ConsPlusNormal"/>
              <w:ind w:firstLine="540"/>
            </w:pPr>
            <w:r>
              <w:t>Доходы населения и участие в социальных программах</w:t>
            </w:r>
          </w:p>
        </w:tc>
        <w:tc>
          <w:tcPr>
            <w:tcW w:w="6293" w:type="dxa"/>
            <w:tcBorders>
              <w:top w:val="nil"/>
              <w:left w:val="nil"/>
              <w:bottom w:val="nil"/>
              <w:right w:val="nil"/>
            </w:tcBorders>
          </w:tcPr>
          <w:p w:rsidR="0008456F" w:rsidRDefault="0008456F">
            <w:pPr>
              <w:pStyle w:val="ConsPlusNormal"/>
              <w:ind w:firstLine="540"/>
            </w:pPr>
            <w:r>
              <w:t>в 2012 году - 10 тыс. домашних хозяйств;</w:t>
            </w:r>
          </w:p>
          <w:p w:rsidR="0008456F" w:rsidRDefault="0008456F">
            <w:pPr>
              <w:pStyle w:val="ConsPlusNormal"/>
              <w:ind w:firstLine="540"/>
            </w:pPr>
            <w:r>
              <w:t>в 2014 - 2015 годах ежегодно - 45 тыс. домашних хозяйств;</w:t>
            </w:r>
          </w:p>
          <w:p w:rsidR="0008456F" w:rsidRDefault="0008456F">
            <w:pPr>
              <w:pStyle w:val="ConsPlusNormal"/>
              <w:ind w:firstLine="540"/>
            </w:pPr>
            <w:r>
              <w:t>с 2016 года ежегодно - 60 тыс. домашних хозяйств;</w:t>
            </w:r>
          </w:p>
          <w:p w:rsidR="0008456F" w:rsidRDefault="0008456F">
            <w:pPr>
              <w:pStyle w:val="ConsPlusNormal"/>
              <w:ind w:firstLine="540"/>
            </w:pPr>
            <w:r>
              <w:t>с 2017 года 1 раз в 5 лет - 160 тыс. домашних хозяйств".</w:t>
            </w:r>
          </w:p>
        </w:tc>
      </w:tr>
    </w:tbl>
    <w:p w:rsidR="0008456F" w:rsidRDefault="0008456F">
      <w:pPr>
        <w:sectPr w:rsidR="0008456F">
          <w:pgSz w:w="16838" w:h="11905"/>
          <w:pgMar w:top="1701" w:right="1134" w:bottom="850" w:left="1134" w:header="0" w:footer="0" w:gutter="0"/>
          <w:cols w:space="720"/>
        </w:sectPr>
      </w:pPr>
    </w:p>
    <w:p w:rsidR="0008456F" w:rsidRDefault="0008456F">
      <w:pPr>
        <w:pStyle w:val="ConsPlusNormal"/>
        <w:jc w:val="both"/>
      </w:pPr>
    </w:p>
    <w:p w:rsidR="0008456F" w:rsidRDefault="0008456F">
      <w:pPr>
        <w:pStyle w:val="ConsPlusNormal"/>
        <w:ind w:firstLine="540"/>
        <w:jc w:val="both"/>
      </w:pPr>
      <w:r>
        <w:t xml:space="preserve">3. В </w:t>
      </w:r>
      <w:hyperlink r:id="rId6" w:history="1">
        <w:r>
          <w:rPr>
            <w:color w:val="0000FF"/>
          </w:rPr>
          <w:t>Программе</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(Собрание законодательства Российской Федерации, 2012, N 49, ст. 6909):</w:t>
      </w:r>
    </w:p>
    <w:p w:rsidR="0008456F" w:rsidRDefault="0008456F">
      <w:pPr>
        <w:pStyle w:val="ConsPlusNormal"/>
        <w:ind w:firstLine="540"/>
        <w:jc w:val="both"/>
      </w:pPr>
      <w:r>
        <w:t xml:space="preserve">а) </w:t>
      </w:r>
      <w:hyperlink r:id="rId7" w:history="1">
        <w:r>
          <w:rPr>
            <w:color w:val="0000FF"/>
          </w:rPr>
          <w:t>приложение N 4</w:t>
        </w:r>
      </w:hyperlink>
      <w:r>
        <w:t xml:space="preserve"> к указанной Программе дополнить примечанием следующего содержания:</w:t>
      </w:r>
    </w:p>
    <w:p w:rsidR="0008456F" w:rsidRDefault="0008456F">
      <w:pPr>
        <w:pStyle w:val="ConsPlusNormal"/>
        <w:ind w:firstLine="540"/>
        <w:jc w:val="both"/>
      </w:pPr>
      <w:r>
        <w:t xml:space="preserve">"Примечание. Начиная с итогов 2015 года в качестве средней заработной платы в субъектах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8"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08456F" w:rsidRDefault="0008456F">
      <w:pPr>
        <w:pStyle w:val="ConsPlusNormal"/>
        <w:ind w:firstLine="540"/>
        <w:jc w:val="both"/>
      </w:pPr>
      <w:r>
        <w:t xml:space="preserve">б) </w:t>
      </w:r>
      <w:hyperlink r:id="rId9" w:history="1">
        <w:r>
          <w:rPr>
            <w:color w:val="0000FF"/>
          </w:rPr>
          <w:t>пункт 4</w:t>
        </w:r>
      </w:hyperlink>
      <w:r>
        <w:t xml:space="preserve"> приложения N 5 к указанной Программе изложить в следующей редакции:</w:t>
      </w:r>
    </w:p>
    <w:p w:rsidR="0008456F" w:rsidRDefault="0008456F">
      <w:pPr>
        <w:pStyle w:val="ConsPlusNormal"/>
        <w:ind w:firstLine="540"/>
        <w:jc w:val="both"/>
      </w:pPr>
      <w:r>
        <w:t xml:space="preserve">"4. В качестве среднемесячной заработной платы по субъекту Российской Федерации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10"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08456F" w:rsidRDefault="0008456F">
      <w:pPr>
        <w:pStyle w:val="ConsPlusNormal"/>
        <w:ind w:firstLine="540"/>
        <w:jc w:val="both"/>
      </w:pPr>
      <w:r>
        <w:t xml:space="preserve">4. В </w:t>
      </w:r>
      <w:hyperlink r:id="rId11" w:history="1">
        <w:r>
          <w:rPr>
            <w:color w:val="0000FF"/>
          </w:rPr>
          <w:t>постановлении</w:t>
        </w:r>
      </w:hyperlink>
      <w:r>
        <w:t xml:space="preserve">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 (Собрание законодательства Российской Федерации, 2015, N 30, ст. 4584):</w:t>
      </w:r>
    </w:p>
    <w:p w:rsidR="0008456F" w:rsidRDefault="0008456F">
      <w:pPr>
        <w:pStyle w:val="ConsPlusNormal"/>
        <w:ind w:firstLine="540"/>
        <w:jc w:val="both"/>
      </w:pPr>
      <w:r>
        <w:t xml:space="preserve">а) в </w:t>
      </w:r>
      <w:hyperlink r:id="rId12" w:history="1">
        <w:r>
          <w:rPr>
            <w:color w:val="0000FF"/>
          </w:rPr>
          <w:t>пункте 3</w:t>
        </w:r>
      </w:hyperlink>
      <w:r>
        <w:t xml:space="preserve"> слова "(среднемесячного дохода от трудовой деятельности) ежегодно, начиная с итогов за 2015 год, а также ежеквартально нарастающим итогом в 2016 - 2018 годах" заменить словами "(среднемесячном доходе от трудовой деятельности) ежегодно, начиная с итогов за 2015 год";</w:t>
      </w:r>
    </w:p>
    <w:p w:rsidR="0008456F" w:rsidRDefault="0008456F">
      <w:pPr>
        <w:pStyle w:val="ConsPlusNormal"/>
        <w:ind w:firstLine="540"/>
        <w:jc w:val="both"/>
      </w:pPr>
      <w:r>
        <w:t xml:space="preserve">б) </w:t>
      </w:r>
      <w:hyperlink r:id="rId13" w:history="1">
        <w:r>
          <w:rPr>
            <w:color w:val="0000FF"/>
          </w:rPr>
          <w:t>пункт 5</w:t>
        </w:r>
      </w:hyperlink>
      <w:r>
        <w:t xml:space="preserve"> исключить;</w:t>
      </w:r>
    </w:p>
    <w:p w:rsidR="0008456F" w:rsidRDefault="0008456F">
      <w:pPr>
        <w:pStyle w:val="ConsPlusNormal"/>
        <w:ind w:firstLine="540"/>
        <w:jc w:val="both"/>
      </w:pPr>
      <w:r>
        <w:t xml:space="preserve">в) </w:t>
      </w:r>
      <w:hyperlink r:id="rId14" w:history="1">
        <w:r>
          <w:rPr>
            <w:color w:val="0000FF"/>
          </w:rPr>
          <w:t>план мероприятий</w:t>
        </w:r>
      </w:hyperlink>
      <w:r>
        <w:t xml:space="preserve"> ("дорожную карту") "Совершенствование системы показателей статистики труда с учетом резолюции I "Резолюция о статистике трудовой деятельности, занятости и недоиспользования рабочей силы", принятой 19-й Международной конференцией статистиков труда (октябрь 2013 г.)", утвержденный указанным постановлением, изложить в следующей редакции:</w:t>
      </w:r>
    </w:p>
    <w:p w:rsidR="0008456F" w:rsidRDefault="0008456F">
      <w:pPr>
        <w:pStyle w:val="ConsPlusNormal"/>
        <w:jc w:val="both"/>
      </w:pPr>
    </w:p>
    <w:p w:rsidR="0008456F" w:rsidRDefault="0008456F">
      <w:pPr>
        <w:pStyle w:val="ConsPlusNormal"/>
        <w:jc w:val="right"/>
      </w:pPr>
      <w:r>
        <w:t>"Утвержден</w:t>
      </w:r>
    </w:p>
    <w:p w:rsidR="0008456F" w:rsidRDefault="0008456F">
      <w:pPr>
        <w:pStyle w:val="ConsPlusNormal"/>
        <w:jc w:val="right"/>
      </w:pPr>
      <w:r>
        <w:t>постановлением Правительства</w:t>
      </w:r>
    </w:p>
    <w:p w:rsidR="0008456F" w:rsidRDefault="0008456F">
      <w:pPr>
        <w:pStyle w:val="ConsPlusNormal"/>
        <w:jc w:val="right"/>
      </w:pPr>
      <w:r>
        <w:t>Российской Федерации</w:t>
      </w:r>
    </w:p>
    <w:p w:rsidR="0008456F" w:rsidRDefault="0008456F">
      <w:pPr>
        <w:pStyle w:val="ConsPlusNormal"/>
        <w:jc w:val="right"/>
      </w:pPr>
      <w:r>
        <w:t>от 11 июля 2015 г. N 698</w:t>
      </w:r>
    </w:p>
    <w:p w:rsidR="0008456F" w:rsidRDefault="0008456F">
      <w:pPr>
        <w:pStyle w:val="ConsPlusNormal"/>
        <w:jc w:val="right"/>
      </w:pPr>
      <w:r>
        <w:t>(в редакции постановления</w:t>
      </w:r>
    </w:p>
    <w:p w:rsidR="0008456F" w:rsidRDefault="0008456F">
      <w:pPr>
        <w:pStyle w:val="ConsPlusNormal"/>
        <w:jc w:val="right"/>
      </w:pPr>
      <w:r>
        <w:t>Правительства Российской Федерации</w:t>
      </w:r>
    </w:p>
    <w:p w:rsidR="0008456F" w:rsidRDefault="0008456F">
      <w:pPr>
        <w:pStyle w:val="ConsPlusNormal"/>
        <w:jc w:val="right"/>
      </w:pPr>
      <w:r>
        <w:t>от 14 сентября 2015 г. N 973)</w:t>
      </w:r>
    </w:p>
    <w:p w:rsidR="0008456F" w:rsidRDefault="0008456F">
      <w:pPr>
        <w:sectPr w:rsidR="0008456F">
          <w:pgSz w:w="11905" w:h="16838"/>
          <w:pgMar w:top="1134" w:right="850" w:bottom="1134" w:left="1701" w:header="0" w:footer="0" w:gutter="0"/>
          <w:cols w:space="720"/>
        </w:sectPr>
      </w:pPr>
    </w:p>
    <w:p w:rsidR="0008456F" w:rsidRDefault="0008456F">
      <w:pPr>
        <w:pStyle w:val="ConsPlusNormal"/>
        <w:jc w:val="both"/>
      </w:pPr>
    </w:p>
    <w:p w:rsidR="0008456F" w:rsidRDefault="0008456F">
      <w:pPr>
        <w:pStyle w:val="ConsPlusTitle"/>
        <w:jc w:val="center"/>
      </w:pPr>
      <w:r>
        <w:t>ПЛАН</w:t>
      </w:r>
    </w:p>
    <w:p w:rsidR="0008456F" w:rsidRDefault="0008456F">
      <w:pPr>
        <w:pStyle w:val="ConsPlusTitle"/>
        <w:jc w:val="center"/>
      </w:pPr>
      <w:r>
        <w:t>МЕРОПРИЯТИЙ ("ДОРОЖНАЯ КАРТА") "СОВЕРШЕНСТВОВАНИЕ</w:t>
      </w:r>
    </w:p>
    <w:p w:rsidR="0008456F" w:rsidRDefault="0008456F">
      <w:pPr>
        <w:pStyle w:val="ConsPlusTitle"/>
        <w:jc w:val="center"/>
      </w:pPr>
      <w:r>
        <w:t>СИСТЕМЫ ПОКАЗАТЕЛЕЙ СТАТИСТИКИ ТРУДА С УЧЕТОМ РЕЗОЛЮЦИИ I</w:t>
      </w:r>
    </w:p>
    <w:p w:rsidR="0008456F" w:rsidRDefault="0008456F">
      <w:pPr>
        <w:pStyle w:val="ConsPlusTitle"/>
        <w:jc w:val="center"/>
      </w:pPr>
      <w:r>
        <w:t>"РЕЗОЛЮЦИЯ О СТАТИСТИКЕ ТРУДОВОЙ ДЕЯТЕЛЬНОСТИ, ЗАНЯТОСТИ</w:t>
      </w:r>
    </w:p>
    <w:p w:rsidR="0008456F" w:rsidRDefault="0008456F">
      <w:pPr>
        <w:pStyle w:val="ConsPlusTitle"/>
        <w:jc w:val="center"/>
      </w:pPr>
      <w:r>
        <w:t>И НЕДОИСПОЛЬЗОВАНИЯ РАБОЧЕЙ СИЛЫ", ПРИНЯТОЙ 19-Й</w:t>
      </w:r>
    </w:p>
    <w:p w:rsidR="0008456F" w:rsidRDefault="0008456F">
      <w:pPr>
        <w:pStyle w:val="ConsPlusTitle"/>
        <w:jc w:val="center"/>
      </w:pPr>
      <w:r>
        <w:t>МЕЖДУНАРОДНОЙ КОНФЕРЕНЦИЕЙ СТАТИСТИКОВ ТРУДА</w:t>
      </w:r>
    </w:p>
    <w:p w:rsidR="0008456F" w:rsidRDefault="0008456F">
      <w:pPr>
        <w:pStyle w:val="ConsPlusTitle"/>
        <w:jc w:val="center"/>
      </w:pPr>
      <w:r>
        <w:t>(ОКТЯБРЬ 2013 Г.)"</w:t>
      </w:r>
    </w:p>
    <w:p w:rsidR="0008456F" w:rsidRDefault="0008456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3643"/>
        <w:gridCol w:w="1473"/>
        <w:gridCol w:w="1712"/>
        <w:gridCol w:w="2292"/>
      </w:tblGrid>
      <w:tr w:rsidR="0008456F">
        <w:tc>
          <w:tcPr>
            <w:tcW w:w="519" w:type="dxa"/>
            <w:tcBorders>
              <w:top w:val="single" w:sz="4" w:space="0" w:color="auto"/>
              <w:left w:val="nil"/>
              <w:bottom w:val="single" w:sz="4" w:space="0" w:color="auto"/>
              <w:right w:val="nil"/>
            </w:tcBorders>
          </w:tcPr>
          <w:p w:rsidR="0008456F" w:rsidRDefault="0008456F">
            <w:pPr>
              <w:pStyle w:val="ConsPlusNormal"/>
            </w:pPr>
          </w:p>
        </w:tc>
        <w:tc>
          <w:tcPr>
            <w:tcW w:w="3643" w:type="dxa"/>
            <w:tcBorders>
              <w:top w:val="single" w:sz="4" w:space="0" w:color="auto"/>
              <w:left w:val="nil"/>
              <w:bottom w:val="single" w:sz="4" w:space="0" w:color="auto"/>
            </w:tcBorders>
          </w:tcPr>
          <w:p w:rsidR="0008456F" w:rsidRDefault="0008456F">
            <w:pPr>
              <w:pStyle w:val="ConsPlusNormal"/>
              <w:jc w:val="center"/>
            </w:pPr>
            <w:r>
              <w:t>Наименование мероприятия</w:t>
            </w:r>
          </w:p>
        </w:tc>
        <w:tc>
          <w:tcPr>
            <w:tcW w:w="1473" w:type="dxa"/>
            <w:tcBorders>
              <w:top w:val="single" w:sz="4" w:space="0" w:color="auto"/>
              <w:bottom w:val="single" w:sz="4" w:space="0" w:color="auto"/>
            </w:tcBorders>
          </w:tcPr>
          <w:p w:rsidR="0008456F" w:rsidRDefault="0008456F">
            <w:pPr>
              <w:pStyle w:val="ConsPlusNormal"/>
              <w:jc w:val="center"/>
            </w:pPr>
            <w:r>
              <w:t>Срок исполнения</w:t>
            </w:r>
          </w:p>
        </w:tc>
        <w:tc>
          <w:tcPr>
            <w:tcW w:w="1712" w:type="dxa"/>
            <w:tcBorders>
              <w:top w:val="single" w:sz="4" w:space="0" w:color="auto"/>
              <w:bottom w:val="single" w:sz="4" w:space="0" w:color="auto"/>
            </w:tcBorders>
          </w:tcPr>
          <w:p w:rsidR="0008456F" w:rsidRDefault="0008456F">
            <w:pPr>
              <w:pStyle w:val="ConsPlusNormal"/>
              <w:jc w:val="center"/>
            </w:pPr>
            <w:r>
              <w:t>Ответственные исполнители</w:t>
            </w:r>
          </w:p>
        </w:tc>
        <w:tc>
          <w:tcPr>
            <w:tcW w:w="2292" w:type="dxa"/>
            <w:tcBorders>
              <w:top w:val="single" w:sz="4" w:space="0" w:color="auto"/>
              <w:bottom w:val="single" w:sz="4" w:space="0" w:color="auto"/>
              <w:right w:val="nil"/>
            </w:tcBorders>
          </w:tcPr>
          <w:p w:rsidR="0008456F" w:rsidRDefault="0008456F">
            <w:pPr>
              <w:pStyle w:val="ConsPlusNormal"/>
              <w:jc w:val="center"/>
            </w:pPr>
            <w:r>
              <w:t>Ожидаемый результат</w:t>
            </w:r>
          </w:p>
        </w:tc>
      </w:tr>
      <w:tr w:rsidR="0008456F">
        <w:tblPrEx>
          <w:tblBorders>
            <w:insideH w:val="none" w:sz="0" w:space="0" w:color="auto"/>
            <w:insideV w:val="none" w:sz="0" w:space="0" w:color="auto"/>
          </w:tblBorders>
        </w:tblPrEx>
        <w:tc>
          <w:tcPr>
            <w:tcW w:w="519" w:type="dxa"/>
            <w:tcBorders>
              <w:top w:val="single" w:sz="4" w:space="0" w:color="auto"/>
              <w:left w:val="nil"/>
              <w:bottom w:val="nil"/>
              <w:right w:val="nil"/>
            </w:tcBorders>
          </w:tcPr>
          <w:p w:rsidR="0008456F" w:rsidRDefault="0008456F">
            <w:pPr>
              <w:pStyle w:val="ConsPlusNormal"/>
            </w:pPr>
            <w:r>
              <w:t>1.</w:t>
            </w:r>
          </w:p>
        </w:tc>
        <w:tc>
          <w:tcPr>
            <w:tcW w:w="3643" w:type="dxa"/>
            <w:tcBorders>
              <w:top w:val="single" w:sz="4" w:space="0" w:color="auto"/>
              <w:left w:val="nil"/>
              <w:bottom w:val="nil"/>
              <w:right w:val="nil"/>
            </w:tcBorders>
          </w:tcPr>
          <w:p w:rsidR="0008456F" w:rsidRDefault="0008456F">
            <w:pPr>
              <w:pStyle w:val="ConsPlusNormal"/>
            </w:pPr>
            <w:r>
              <w:t>Разработка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tc>
        <w:tc>
          <w:tcPr>
            <w:tcW w:w="1473" w:type="dxa"/>
            <w:tcBorders>
              <w:top w:val="single" w:sz="4" w:space="0" w:color="auto"/>
              <w:left w:val="nil"/>
              <w:bottom w:val="nil"/>
              <w:right w:val="nil"/>
            </w:tcBorders>
          </w:tcPr>
          <w:p w:rsidR="0008456F" w:rsidRDefault="0008456F">
            <w:pPr>
              <w:pStyle w:val="ConsPlusNormal"/>
              <w:jc w:val="center"/>
            </w:pPr>
            <w:r>
              <w:t>15 сентября 2015 г.</w:t>
            </w:r>
          </w:p>
        </w:tc>
        <w:tc>
          <w:tcPr>
            <w:tcW w:w="1712" w:type="dxa"/>
            <w:tcBorders>
              <w:top w:val="single" w:sz="4" w:space="0" w:color="auto"/>
              <w:left w:val="nil"/>
              <w:bottom w:val="nil"/>
              <w:right w:val="nil"/>
            </w:tcBorders>
          </w:tcPr>
          <w:p w:rsidR="0008456F" w:rsidRDefault="0008456F">
            <w:pPr>
              <w:pStyle w:val="ConsPlusNormal"/>
            </w:pPr>
            <w:r>
              <w:t>Росстат</w:t>
            </w:r>
          </w:p>
        </w:tc>
        <w:tc>
          <w:tcPr>
            <w:tcW w:w="2292" w:type="dxa"/>
            <w:tcBorders>
              <w:top w:val="single" w:sz="4" w:space="0" w:color="auto"/>
              <w:left w:val="nil"/>
              <w:bottom w:val="nil"/>
              <w:right w:val="nil"/>
            </w:tcBorders>
          </w:tcPr>
          <w:p w:rsidR="0008456F" w:rsidRDefault="0008456F">
            <w:pPr>
              <w:pStyle w:val="ConsPlusNormal"/>
            </w:pPr>
            <w:r>
              <w:t>утверждение методики (приказ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2.</w:t>
            </w:r>
          </w:p>
        </w:tc>
        <w:tc>
          <w:tcPr>
            <w:tcW w:w="3643" w:type="dxa"/>
            <w:tcBorders>
              <w:top w:val="nil"/>
              <w:left w:val="nil"/>
              <w:bottom w:val="nil"/>
              <w:right w:val="nil"/>
            </w:tcBorders>
          </w:tcPr>
          <w:p w:rsidR="0008456F" w:rsidRDefault="0008456F">
            <w:pPr>
              <w:pStyle w:val="ConsPlusNormal"/>
            </w:pPr>
            <w:r>
              <w:t>Экспериментальные расчеты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tc>
        <w:tc>
          <w:tcPr>
            <w:tcW w:w="1473" w:type="dxa"/>
            <w:tcBorders>
              <w:top w:val="nil"/>
              <w:left w:val="nil"/>
              <w:bottom w:val="nil"/>
              <w:right w:val="nil"/>
            </w:tcBorders>
          </w:tcPr>
          <w:p w:rsidR="0008456F" w:rsidRDefault="0008456F">
            <w:pPr>
              <w:pStyle w:val="ConsPlusNormal"/>
              <w:jc w:val="center"/>
            </w:pPr>
            <w:r>
              <w:t>21 сентября 2015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результаты экспериментальных расчетов</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3.</w:t>
            </w:r>
          </w:p>
        </w:tc>
        <w:tc>
          <w:tcPr>
            <w:tcW w:w="3643" w:type="dxa"/>
            <w:tcBorders>
              <w:top w:val="nil"/>
              <w:left w:val="nil"/>
              <w:bottom w:val="nil"/>
              <w:right w:val="nil"/>
            </w:tcBorders>
          </w:tcPr>
          <w:p w:rsidR="0008456F" w:rsidRDefault="0008456F">
            <w:pPr>
              <w:pStyle w:val="ConsPlusNormal"/>
            </w:pPr>
            <w:r>
              <w:t>Доработка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с учетом данных научно-исследовательских работ</w:t>
            </w:r>
          </w:p>
        </w:tc>
        <w:tc>
          <w:tcPr>
            <w:tcW w:w="1473" w:type="dxa"/>
            <w:tcBorders>
              <w:top w:val="nil"/>
              <w:left w:val="nil"/>
              <w:bottom w:val="nil"/>
              <w:right w:val="nil"/>
            </w:tcBorders>
          </w:tcPr>
          <w:p w:rsidR="0008456F" w:rsidRDefault="0008456F">
            <w:pPr>
              <w:pStyle w:val="ConsPlusNormal"/>
              <w:jc w:val="center"/>
            </w:pPr>
            <w:r>
              <w:t>2016 год</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утверждение изменений, которые вносятся в методику (приказ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4.</w:t>
            </w:r>
          </w:p>
        </w:tc>
        <w:tc>
          <w:tcPr>
            <w:tcW w:w="3643" w:type="dxa"/>
            <w:tcBorders>
              <w:top w:val="nil"/>
              <w:left w:val="nil"/>
              <w:bottom w:val="nil"/>
              <w:right w:val="nil"/>
            </w:tcBorders>
          </w:tcPr>
          <w:p w:rsidR="0008456F" w:rsidRDefault="0008456F">
            <w:pPr>
              <w:pStyle w:val="ConsPlusNormal"/>
            </w:pPr>
            <w:r>
              <w:t>Разработка соответствующей международным стандартам официальной статистической методологии (системы показателей) статистики труда в целях охвата полного объема трудовой деятельности, занятости и обеспечения оценки недоиспользования рабочей силы</w:t>
            </w:r>
          </w:p>
        </w:tc>
        <w:tc>
          <w:tcPr>
            <w:tcW w:w="1473" w:type="dxa"/>
            <w:tcBorders>
              <w:top w:val="nil"/>
              <w:left w:val="nil"/>
              <w:bottom w:val="nil"/>
              <w:right w:val="nil"/>
            </w:tcBorders>
          </w:tcPr>
          <w:p w:rsidR="0008456F" w:rsidRDefault="0008456F">
            <w:pPr>
              <w:pStyle w:val="ConsPlusNormal"/>
              <w:jc w:val="center"/>
            </w:pPr>
            <w:r>
              <w:t>IV квартал 2015 г.</w:t>
            </w:r>
          </w:p>
        </w:tc>
        <w:tc>
          <w:tcPr>
            <w:tcW w:w="1712" w:type="dxa"/>
            <w:tcBorders>
              <w:top w:val="nil"/>
              <w:left w:val="nil"/>
              <w:bottom w:val="nil"/>
              <w:right w:val="nil"/>
            </w:tcBorders>
          </w:tcPr>
          <w:p w:rsidR="0008456F" w:rsidRDefault="0008456F">
            <w:pPr>
              <w:pStyle w:val="ConsPlusNormal"/>
            </w:pPr>
            <w:r>
              <w:t>Росстат,</w:t>
            </w:r>
          </w:p>
          <w:p w:rsidR="0008456F" w:rsidRDefault="0008456F">
            <w:pPr>
              <w:pStyle w:val="ConsPlusNormal"/>
            </w:pPr>
            <w:r>
              <w:t>Минтруд России,</w:t>
            </w:r>
          </w:p>
          <w:p w:rsidR="0008456F" w:rsidRDefault="0008456F">
            <w:pPr>
              <w:pStyle w:val="ConsPlusNormal"/>
            </w:pPr>
            <w:r>
              <w:t>Минэкономразвития России</w:t>
            </w:r>
          </w:p>
        </w:tc>
        <w:tc>
          <w:tcPr>
            <w:tcW w:w="2292" w:type="dxa"/>
            <w:tcBorders>
              <w:top w:val="nil"/>
              <w:left w:val="nil"/>
              <w:bottom w:val="nil"/>
              <w:right w:val="nil"/>
            </w:tcBorders>
          </w:tcPr>
          <w:p w:rsidR="0008456F" w:rsidRDefault="0008456F">
            <w:pPr>
              <w:pStyle w:val="ConsPlusNormal"/>
            </w:pPr>
            <w:r>
              <w:t>утверждение официальной статистической методологии (приказ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5.</w:t>
            </w:r>
          </w:p>
        </w:tc>
        <w:tc>
          <w:tcPr>
            <w:tcW w:w="3643" w:type="dxa"/>
            <w:tcBorders>
              <w:top w:val="nil"/>
              <w:left w:val="nil"/>
              <w:bottom w:val="nil"/>
              <w:right w:val="nil"/>
            </w:tcBorders>
          </w:tcPr>
          <w:p w:rsidR="0008456F" w:rsidRDefault="0008456F">
            <w:pPr>
              <w:pStyle w:val="ConsPlusNormal"/>
            </w:pPr>
            <w:r>
              <w:t>Совершенствование информационного обеспечения статистики труда в целях полного охвата всех форм трудовой деятельности, занятости и недоиспользования рабочей силы</w:t>
            </w:r>
          </w:p>
        </w:tc>
        <w:tc>
          <w:tcPr>
            <w:tcW w:w="1473" w:type="dxa"/>
            <w:tcBorders>
              <w:top w:val="nil"/>
              <w:left w:val="nil"/>
              <w:bottom w:val="nil"/>
              <w:right w:val="nil"/>
            </w:tcBorders>
          </w:tcPr>
          <w:p w:rsidR="0008456F" w:rsidRDefault="0008456F">
            <w:pPr>
              <w:pStyle w:val="ConsPlusNormal"/>
            </w:pPr>
          </w:p>
        </w:tc>
        <w:tc>
          <w:tcPr>
            <w:tcW w:w="1712" w:type="dxa"/>
            <w:tcBorders>
              <w:top w:val="nil"/>
              <w:left w:val="nil"/>
              <w:bottom w:val="nil"/>
              <w:right w:val="nil"/>
            </w:tcBorders>
          </w:tcPr>
          <w:p w:rsidR="0008456F" w:rsidRDefault="0008456F">
            <w:pPr>
              <w:pStyle w:val="ConsPlusNormal"/>
            </w:pPr>
          </w:p>
        </w:tc>
        <w:tc>
          <w:tcPr>
            <w:tcW w:w="2292" w:type="dxa"/>
            <w:tcBorders>
              <w:top w:val="nil"/>
              <w:left w:val="nil"/>
              <w:bottom w:val="nil"/>
              <w:right w:val="nil"/>
            </w:tcBorders>
          </w:tcPr>
          <w:p w:rsidR="0008456F" w:rsidRDefault="0008456F">
            <w:pPr>
              <w:pStyle w:val="ConsPlusNormal"/>
            </w:pPr>
          </w:p>
        </w:tc>
      </w:tr>
      <w:tr w:rsidR="0008456F">
        <w:tblPrEx>
          <w:tblBorders>
            <w:insideH w:val="none" w:sz="0" w:space="0" w:color="auto"/>
            <w:insideV w:val="none" w:sz="0" w:space="0" w:color="auto"/>
          </w:tblBorders>
        </w:tblPrEx>
        <w:tc>
          <w:tcPr>
            <w:tcW w:w="519" w:type="dxa"/>
            <w:vMerge w:val="restart"/>
            <w:tcBorders>
              <w:top w:val="nil"/>
              <w:left w:val="nil"/>
              <w:bottom w:val="nil"/>
              <w:right w:val="nil"/>
            </w:tcBorders>
          </w:tcPr>
          <w:p w:rsidR="0008456F" w:rsidRDefault="0008456F">
            <w:pPr>
              <w:pStyle w:val="ConsPlusNormal"/>
            </w:pPr>
            <w:r>
              <w:t>5.1.</w:t>
            </w:r>
          </w:p>
        </w:tc>
        <w:tc>
          <w:tcPr>
            <w:tcW w:w="3643" w:type="dxa"/>
            <w:tcBorders>
              <w:top w:val="nil"/>
              <w:left w:val="nil"/>
              <w:bottom w:val="nil"/>
              <w:right w:val="nil"/>
            </w:tcBorders>
          </w:tcPr>
          <w:p w:rsidR="0008456F" w:rsidRDefault="0008456F">
            <w:pPr>
              <w:pStyle w:val="ConsPlusNormal"/>
            </w:pPr>
            <w:r>
              <w:t>Актуализация программ выборочных статистических наблюдений, в том числе:</w:t>
            </w:r>
          </w:p>
        </w:tc>
        <w:tc>
          <w:tcPr>
            <w:tcW w:w="1473" w:type="dxa"/>
            <w:vMerge w:val="restart"/>
            <w:tcBorders>
              <w:top w:val="nil"/>
              <w:left w:val="nil"/>
              <w:bottom w:val="nil"/>
              <w:right w:val="nil"/>
            </w:tcBorders>
          </w:tcPr>
          <w:p w:rsidR="0008456F" w:rsidRDefault="0008456F">
            <w:pPr>
              <w:pStyle w:val="ConsPlusNormal"/>
              <w:jc w:val="center"/>
            </w:pPr>
            <w:r>
              <w:t>IV квартал 2015 г.</w:t>
            </w:r>
          </w:p>
        </w:tc>
        <w:tc>
          <w:tcPr>
            <w:tcW w:w="1712" w:type="dxa"/>
            <w:vMerge w:val="restart"/>
            <w:tcBorders>
              <w:top w:val="nil"/>
              <w:left w:val="nil"/>
              <w:bottom w:val="nil"/>
              <w:right w:val="nil"/>
            </w:tcBorders>
          </w:tcPr>
          <w:p w:rsidR="0008456F" w:rsidRDefault="0008456F">
            <w:pPr>
              <w:pStyle w:val="ConsPlusNormal"/>
            </w:pPr>
            <w:r>
              <w:t>Росстат</w:t>
            </w:r>
          </w:p>
        </w:tc>
        <w:tc>
          <w:tcPr>
            <w:tcW w:w="2292" w:type="dxa"/>
            <w:vMerge w:val="restart"/>
            <w:tcBorders>
              <w:top w:val="nil"/>
              <w:left w:val="nil"/>
              <w:bottom w:val="nil"/>
              <w:right w:val="nil"/>
            </w:tcBorders>
          </w:tcPr>
          <w:p w:rsidR="0008456F" w:rsidRDefault="0008456F">
            <w:pPr>
              <w:pStyle w:val="ConsPlusNormal"/>
            </w:pPr>
            <w:r>
              <w:t>утверждение бланков анкет (опросных листов) статистических наблюдений (приказы Росстата)</w:t>
            </w:r>
          </w:p>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обследование бюджетов домашних хозяйств</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ежемесячное обследование рабочей силы</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обследование личных подсобных хозяйств</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val="restart"/>
            <w:tcBorders>
              <w:top w:val="nil"/>
              <w:left w:val="nil"/>
              <w:bottom w:val="nil"/>
              <w:right w:val="nil"/>
            </w:tcBorders>
          </w:tcPr>
          <w:p w:rsidR="0008456F" w:rsidRDefault="0008456F">
            <w:pPr>
              <w:pStyle w:val="ConsPlusNormal"/>
            </w:pPr>
            <w:r>
              <w:t>5.2.</w:t>
            </w:r>
          </w:p>
        </w:tc>
        <w:tc>
          <w:tcPr>
            <w:tcW w:w="3643" w:type="dxa"/>
            <w:tcBorders>
              <w:top w:val="nil"/>
              <w:left w:val="nil"/>
              <w:bottom w:val="nil"/>
              <w:right w:val="nil"/>
            </w:tcBorders>
          </w:tcPr>
          <w:p w:rsidR="0008456F" w:rsidRDefault="0008456F">
            <w:pPr>
              <w:pStyle w:val="ConsPlusNormal"/>
            </w:pPr>
            <w:r>
              <w:t>Обеспечение репрезентативности данных статистических наблюдений на уровне субъектов Российской Федерации, в том числе:</w:t>
            </w:r>
          </w:p>
        </w:tc>
        <w:tc>
          <w:tcPr>
            <w:tcW w:w="1473" w:type="dxa"/>
            <w:tcBorders>
              <w:top w:val="nil"/>
              <w:left w:val="nil"/>
              <w:bottom w:val="nil"/>
              <w:right w:val="nil"/>
            </w:tcBorders>
          </w:tcPr>
          <w:p w:rsidR="0008456F" w:rsidRDefault="0008456F">
            <w:pPr>
              <w:pStyle w:val="ConsPlusNormal"/>
            </w:pPr>
          </w:p>
        </w:tc>
        <w:tc>
          <w:tcPr>
            <w:tcW w:w="1712" w:type="dxa"/>
            <w:vMerge w:val="restart"/>
            <w:tcBorders>
              <w:top w:val="nil"/>
              <w:left w:val="nil"/>
              <w:bottom w:val="nil"/>
              <w:right w:val="nil"/>
            </w:tcBorders>
          </w:tcPr>
          <w:p w:rsidR="0008456F" w:rsidRDefault="0008456F">
            <w:pPr>
              <w:pStyle w:val="ConsPlusNormal"/>
            </w:pPr>
            <w:r>
              <w:t>Росстат</w:t>
            </w:r>
          </w:p>
        </w:tc>
        <w:tc>
          <w:tcPr>
            <w:tcW w:w="2292" w:type="dxa"/>
            <w:vMerge w:val="restart"/>
            <w:tcBorders>
              <w:top w:val="nil"/>
              <w:left w:val="nil"/>
              <w:bottom w:val="nil"/>
              <w:right w:val="nil"/>
            </w:tcBorders>
          </w:tcPr>
          <w:p w:rsidR="0008456F" w:rsidRDefault="0008456F">
            <w:pPr>
              <w:pStyle w:val="ConsPlusNormal"/>
            </w:pPr>
            <w:r>
              <w:t>утверждение распределений выборочных совокупностей единиц статистических наблюдений (приказы Росстата)</w:t>
            </w:r>
          </w:p>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увеличение совокупности единиц выборочного обследования личных подсобных хозяйств до 53 тыс. единиц</w:t>
            </w:r>
          </w:p>
        </w:tc>
        <w:tc>
          <w:tcPr>
            <w:tcW w:w="1473" w:type="dxa"/>
            <w:tcBorders>
              <w:top w:val="nil"/>
              <w:left w:val="nil"/>
              <w:bottom w:val="nil"/>
              <w:right w:val="nil"/>
            </w:tcBorders>
          </w:tcPr>
          <w:p w:rsidR="0008456F" w:rsidRDefault="0008456F">
            <w:pPr>
              <w:pStyle w:val="ConsPlusNormal"/>
              <w:jc w:val="center"/>
            </w:pPr>
            <w:r>
              <w:t>IV квартал 2015 г.</w:t>
            </w:r>
          </w:p>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увеличение совокупности единиц выборочного наблюдения доходов населения и участия в социальных программах до 60 тыс. единиц</w:t>
            </w:r>
          </w:p>
        </w:tc>
        <w:tc>
          <w:tcPr>
            <w:tcW w:w="1473" w:type="dxa"/>
            <w:tcBorders>
              <w:top w:val="nil"/>
              <w:left w:val="nil"/>
              <w:bottom w:val="nil"/>
              <w:right w:val="nil"/>
            </w:tcBorders>
          </w:tcPr>
          <w:p w:rsidR="0008456F" w:rsidRDefault="0008456F">
            <w:pPr>
              <w:pStyle w:val="ConsPlusNormal"/>
              <w:jc w:val="center"/>
            </w:pPr>
            <w:r>
              <w:t>I квартал 2016 г.</w:t>
            </w:r>
          </w:p>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val="restart"/>
            <w:tcBorders>
              <w:top w:val="nil"/>
              <w:left w:val="nil"/>
              <w:bottom w:val="nil"/>
              <w:right w:val="nil"/>
            </w:tcBorders>
          </w:tcPr>
          <w:p w:rsidR="0008456F" w:rsidRDefault="0008456F">
            <w:pPr>
              <w:pStyle w:val="ConsPlusNormal"/>
            </w:pPr>
            <w:r>
              <w:t>5.3.</w:t>
            </w:r>
          </w:p>
        </w:tc>
        <w:tc>
          <w:tcPr>
            <w:tcW w:w="3643" w:type="dxa"/>
            <w:tcBorders>
              <w:top w:val="nil"/>
              <w:left w:val="nil"/>
              <w:bottom w:val="nil"/>
              <w:right w:val="nil"/>
            </w:tcBorders>
          </w:tcPr>
          <w:p w:rsidR="0008456F" w:rsidRDefault="0008456F">
            <w:pPr>
              <w:pStyle w:val="ConsPlusNormal"/>
            </w:pPr>
            <w:r>
              <w:t>Проведение по обновленным программам и расширенным выборкам следующих мероприятий:</w:t>
            </w:r>
          </w:p>
        </w:tc>
        <w:tc>
          <w:tcPr>
            <w:tcW w:w="1473" w:type="dxa"/>
            <w:vMerge w:val="restart"/>
            <w:tcBorders>
              <w:top w:val="nil"/>
              <w:left w:val="nil"/>
              <w:bottom w:val="nil"/>
              <w:right w:val="nil"/>
            </w:tcBorders>
          </w:tcPr>
          <w:p w:rsidR="0008456F" w:rsidRDefault="0008456F">
            <w:pPr>
              <w:pStyle w:val="ConsPlusNormal"/>
              <w:jc w:val="center"/>
            </w:pPr>
            <w:r>
              <w:t>начиная с 2016 года</w:t>
            </w:r>
          </w:p>
        </w:tc>
        <w:tc>
          <w:tcPr>
            <w:tcW w:w="1712" w:type="dxa"/>
            <w:vMerge w:val="restart"/>
            <w:tcBorders>
              <w:top w:val="nil"/>
              <w:left w:val="nil"/>
              <w:bottom w:val="nil"/>
              <w:right w:val="nil"/>
            </w:tcBorders>
          </w:tcPr>
          <w:p w:rsidR="0008456F" w:rsidRDefault="0008456F">
            <w:pPr>
              <w:pStyle w:val="ConsPlusNormal"/>
            </w:pPr>
            <w:r>
              <w:t>Росстат</w:t>
            </w:r>
          </w:p>
        </w:tc>
        <w:tc>
          <w:tcPr>
            <w:tcW w:w="2292" w:type="dxa"/>
            <w:vMerge w:val="restart"/>
            <w:tcBorders>
              <w:top w:val="nil"/>
              <w:left w:val="nil"/>
              <w:bottom w:val="nil"/>
              <w:right w:val="nil"/>
            </w:tcBorders>
          </w:tcPr>
          <w:p w:rsidR="0008456F" w:rsidRDefault="0008456F">
            <w:pPr>
              <w:pStyle w:val="ConsPlusNormal"/>
            </w:pPr>
            <w:r>
              <w:t>формирование официальной статистической информации, охватывающей все формы трудовой деятельности</w:t>
            </w:r>
          </w:p>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ежегодное наблюдение доходов населения и участия в социальных программах</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ежемесячное обследование личных подсобных хозяйств</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ежемесячное обследование рабочей силы</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vMerge/>
            <w:tcBorders>
              <w:top w:val="nil"/>
              <w:left w:val="nil"/>
              <w:bottom w:val="nil"/>
              <w:right w:val="nil"/>
            </w:tcBorders>
          </w:tcPr>
          <w:p w:rsidR="0008456F" w:rsidRDefault="0008456F"/>
        </w:tc>
        <w:tc>
          <w:tcPr>
            <w:tcW w:w="3643" w:type="dxa"/>
            <w:tcBorders>
              <w:top w:val="nil"/>
              <w:left w:val="nil"/>
              <w:bottom w:val="nil"/>
              <w:right w:val="nil"/>
            </w:tcBorders>
          </w:tcPr>
          <w:p w:rsidR="0008456F" w:rsidRDefault="0008456F">
            <w:pPr>
              <w:pStyle w:val="ConsPlusNormal"/>
            </w:pPr>
            <w:r>
              <w:t>выборочное квартальное обследование бюджетов домашних хозяйств</w:t>
            </w:r>
          </w:p>
        </w:tc>
        <w:tc>
          <w:tcPr>
            <w:tcW w:w="1473" w:type="dxa"/>
            <w:vMerge/>
            <w:tcBorders>
              <w:top w:val="nil"/>
              <w:left w:val="nil"/>
              <w:bottom w:val="nil"/>
              <w:right w:val="nil"/>
            </w:tcBorders>
          </w:tcPr>
          <w:p w:rsidR="0008456F" w:rsidRDefault="0008456F"/>
        </w:tc>
        <w:tc>
          <w:tcPr>
            <w:tcW w:w="1712" w:type="dxa"/>
            <w:vMerge/>
            <w:tcBorders>
              <w:top w:val="nil"/>
              <w:left w:val="nil"/>
              <w:bottom w:val="nil"/>
              <w:right w:val="nil"/>
            </w:tcBorders>
          </w:tcPr>
          <w:p w:rsidR="0008456F" w:rsidRDefault="0008456F"/>
        </w:tc>
        <w:tc>
          <w:tcPr>
            <w:tcW w:w="2292" w:type="dxa"/>
            <w:vMerge/>
            <w:tcBorders>
              <w:top w:val="nil"/>
              <w:left w:val="nil"/>
              <w:bottom w:val="nil"/>
              <w:right w:val="nil"/>
            </w:tcBorders>
          </w:tcPr>
          <w:p w:rsidR="0008456F" w:rsidRDefault="0008456F"/>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6.</w:t>
            </w:r>
          </w:p>
        </w:tc>
        <w:tc>
          <w:tcPr>
            <w:tcW w:w="3643" w:type="dxa"/>
            <w:tcBorders>
              <w:top w:val="nil"/>
              <w:left w:val="nil"/>
              <w:bottom w:val="nil"/>
              <w:right w:val="nil"/>
            </w:tcBorders>
          </w:tcPr>
          <w:p w:rsidR="0008456F" w:rsidRDefault="0008456F">
            <w:pPr>
              <w:pStyle w:val="ConsPlusNormal"/>
            </w:pPr>
            <w:r>
              <w:t>Расчет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за 2015 год с использованием имеющейся информационной базы</w:t>
            </w:r>
          </w:p>
        </w:tc>
        <w:tc>
          <w:tcPr>
            <w:tcW w:w="1473" w:type="dxa"/>
            <w:tcBorders>
              <w:top w:val="nil"/>
              <w:left w:val="nil"/>
              <w:bottom w:val="nil"/>
              <w:right w:val="nil"/>
            </w:tcBorders>
          </w:tcPr>
          <w:p w:rsidR="0008456F" w:rsidRDefault="0008456F">
            <w:pPr>
              <w:pStyle w:val="ConsPlusNormal"/>
              <w:jc w:val="center"/>
            </w:pPr>
            <w:r>
              <w:t>15 апреля 2016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результаты расчетов с использованием имеющейся информационной базы</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7.</w:t>
            </w:r>
          </w:p>
        </w:tc>
        <w:tc>
          <w:tcPr>
            <w:tcW w:w="3643" w:type="dxa"/>
            <w:tcBorders>
              <w:top w:val="nil"/>
              <w:left w:val="nil"/>
              <w:bottom w:val="nil"/>
              <w:right w:val="nil"/>
            </w:tcBorders>
          </w:tcPr>
          <w:p w:rsidR="0008456F" w:rsidRDefault="0008456F">
            <w:pPr>
              <w:pStyle w:val="ConsPlusNormal"/>
            </w:pPr>
            <w:r>
              <w:t>Разработка программно-технологических средств для автоматизированной системы агрегирования итогов выборочных обследований в сфере труда и трудовых доходов</w:t>
            </w:r>
          </w:p>
        </w:tc>
        <w:tc>
          <w:tcPr>
            <w:tcW w:w="1473" w:type="dxa"/>
            <w:tcBorders>
              <w:top w:val="nil"/>
              <w:left w:val="nil"/>
              <w:bottom w:val="nil"/>
              <w:right w:val="nil"/>
            </w:tcBorders>
          </w:tcPr>
          <w:p w:rsidR="0008456F" w:rsidRDefault="0008456F">
            <w:pPr>
              <w:pStyle w:val="ConsPlusNormal"/>
              <w:jc w:val="center"/>
            </w:pPr>
            <w:r>
              <w:t>I квартал 2017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ввод в эксплуатацию автоматизированной системы агрегирования итогов выборочных обследований в сфере труда и трудовых доходов (приказ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8.</w:t>
            </w:r>
          </w:p>
        </w:tc>
        <w:tc>
          <w:tcPr>
            <w:tcW w:w="3643" w:type="dxa"/>
            <w:tcBorders>
              <w:top w:val="nil"/>
              <w:left w:val="nil"/>
              <w:bottom w:val="nil"/>
              <w:right w:val="nil"/>
            </w:tcBorders>
          </w:tcPr>
          <w:p w:rsidR="0008456F" w:rsidRDefault="0008456F">
            <w:pPr>
              <w:pStyle w:val="ConsPlusNormal"/>
            </w:pPr>
            <w:r>
              <w:t>Актуализация методик расчетов баланса трудовых ресурсов и баланса затрат труда</w:t>
            </w:r>
          </w:p>
        </w:tc>
        <w:tc>
          <w:tcPr>
            <w:tcW w:w="1473" w:type="dxa"/>
            <w:tcBorders>
              <w:top w:val="nil"/>
              <w:left w:val="nil"/>
              <w:bottom w:val="nil"/>
              <w:right w:val="nil"/>
            </w:tcBorders>
          </w:tcPr>
          <w:p w:rsidR="0008456F" w:rsidRDefault="0008456F">
            <w:pPr>
              <w:pStyle w:val="ConsPlusNormal"/>
              <w:jc w:val="center"/>
            </w:pPr>
            <w:r>
              <w:t>III квартал 2017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утверждение актуализированных методик расчетов баланса трудовых ресурсов и баланса затрат труда (приказы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9.</w:t>
            </w:r>
          </w:p>
        </w:tc>
        <w:tc>
          <w:tcPr>
            <w:tcW w:w="3643" w:type="dxa"/>
            <w:tcBorders>
              <w:top w:val="nil"/>
              <w:left w:val="nil"/>
              <w:bottom w:val="nil"/>
              <w:right w:val="nil"/>
            </w:tcBorders>
          </w:tcPr>
          <w:p w:rsidR="0008456F" w:rsidRDefault="0008456F">
            <w:pPr>
              <w:pStyle w:val="ConsPlusNormal"/>
            </w:pPr>
            <w:r>
              <w:t>Составление баланса трудовых ресурсов и баланса затрат труда по актуализированным методикам</w:t>
            </w:r>
          </w:p>
        </w:tc>
        <w:tc>
          <w:tcPr>
            <w:tcW w:w="1473" w:type="dxa"/>
            <w:tcBorders>
              <w:top w:val="nil"/>
              <w:left w:val="nil"/>
              <w:bottom w:val="nil"/>
              <w:right w:val="nil"/>
            </w:tcBorders>
          </w:tcPr>
          <w:p w:rsidR="0008456F" w:rsidRDefault="0008456F">
            <w:pPr>
              <w:pStyle w:val="ConsPlusNormal"/>
              <w:jc w:val="center"/>
            </w:pPr>
            <w:r>
              <w:t>I квартал 2018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формирование официальной статистической информации по актуализированным методикам</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10.</w:t>
            </w:r>
          </w:p>
        </w:tc>
        <w:tc>
          <w:tcPr>
            <w:tcW w:w="3643" w:type="dxa"/>
            <w:tcBorders>
              <w:top w:val="nil"/>
              <w:left w:val="nil"/>
              <w:bottom w:val="nil"/>
              <w:right w:val="nil"/>
            </w:tcBorders>
          </w:tcPr>
          <w:p w:rsidR="0008456F" w:rsidRDefault="0008456F">
            <w:pPr>
              <w:pStyle w:val="ConsPlusNormal"/>
            </w:pPr>
            <w:r>
              <w:t>Разработка соответствующей международным стандартам официальной статистической методологии по формированию системы показателей статистики доходов, включая методологию формирования компонентов доходов от различных форм трудовой деятельности на базе итогов выборочного наблюдения доходов населения и участия в социальных программах, выборочного обследования бюджетов домашних хозяйств и выборочного обследования личных подсобных хозяйств населения</w:t>
            </w:r>
          </w:p>
        </w:tc>
        <w:tc>
          <w:tcPr>
            <w:tcW w:w="1473" w:type="dxa"/>
            <w:tcBorders>
              <w:top w:val="nil"/>
              <w:left w:val="nil"/>
              <w:bottom w:val="nil"/>
              <w:right w:val="nil"/>
            </w:tcBorders>
          </w:tcPr>
          <w:p w:rsidR="0008456F" w:rsidRDefault="0008456F">
            <w:pPr>
              <w:pStyle w:val="ConsPlusNormal"/>
              <w:jc w:val="center"/>
            </w:pPr>
            <w:r>
              <w:t>IV квартал 2016 г.</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утверждение официальной статистической методологии (приказ Росстата)</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11.</w:t>
            </w:r>
          </w:p>
        </w:tc>
        <w:tc>
          <w:tcPr>
            <w:tcW w:w="3643" w:type="dxa"/>
            <w:tcBorders>
              <w:top w:val="nil"/>
              <w:left w:val="nil"/>
              <w:bottom w:val="nil"/>
              <w:right w:val="nil"/>
            </w:tcBorders>
          </w:tcPr>
          <w:p w:rsidR="0008456F" w:rsidRDefault="0008456F">
            <w:pPr>
              <w:pStyle w:val="ConsPlusNormal"/>
            </w:pPr>
            <w:r>
              <w:t>Экспериментальные расчеты показателя среднемесячного дохода от всех форм трудовой деятельности, выполняемой за вознаграждение, выплачиваемое в форме заработной платы или в форме прибыли</w:t>
            </w:r>
          </w:p>
        </w:tc>
        <w:tc>
          <w:tcPr>
            <w:tcW w:w="1473" w:type="dxa"/>
            <w:tcBorders>
              <w:top w:val="nil"/>
              <w:left w:val="nil"/>
              <w:bottom w:val="nil"/>
              <w:right w:val="nil"/>
            </w:tcBorders>
          </w:tcPr>
          <w:p w:rsidR="0008456F" w:rsidRDefault="0008456F">
            <w:pPr>
              <w:pStyle w:val="ConsPlusNormal"/>
              <w:jc w:val="center"/>
            </w:pPr>
            <w:r>
              <w:t>2016 год</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результаты экспериментальных расчетов</w:t>
            </w:r>
          </w:p>
        </w:tc>
      </w:tr>
      <w:tr w:rsidR="0008456F">
        <w:tblPrEx>
          <w:tblBorders>
            <w:insideH w:val="none" w:sz="0" w:space="0" w:color="auto"/>
            <w:insideV w:val="none" w:sz="0" w:space="0" w:color="auto"/>
          </w:tblBorders>
        </w:tblPrEx>
        <w:tc>
          <w:tcPr>
            <w:tcW w:w="519" w:type="dxa"/>
            <w:tcBorders>
              <w:top w:val="nil"/>
              <w:left w:val="nil"/>
              <w:bottom w:val="nil"/>
              <w:right w:val="nil"/>
            </w:tcBorders>
          </w:tcPr>
          <w:p w:rsidR="0008456F" w:rsidRDefault="0008456F">
            <w:pPr>
              <w:pStyle w:val="ConsPlusNormal"/>
            </w:pPr>
            <w:r>
              <w:t>12.</w:t>
            </w:r>
          </w:p>
        </w:tc>
        <w:tc>
          <w:tcPr>
            <w:tcW w:w="3643" w:type="dxa"/>
            <w:tcBorders>
              <w:top w:val="nil"/>
              <w:left w:val="nil"/>
              <w:bottom w:val="nil"/>
              <w:right w:val="nil"/>
            </w:tcBorders>
          </w:tcPr>
          <w:p w:rsidR="0008456F" w:rsidRDefault="0008456F">
            <w:pPr>
              <w:pStyle w:val="ConsPlusNormal"/>
            </w:pPr>
            <w:r>
              <w:t>Расчет показателей доходов от всех форм трудовой деятельности, выполняемой за вознаграждение, выплачиваемое в форме заработной платы или в форме прибыли с использованием имеющейся информационной базы</w:t>
            </w:r>
          </w:p>
        </w:tc>
        <w:tc>
          <w:tcPr>
            <w:tcW w:w="1473" w:type="dxa"/>
            <w:tcBorders>
              <w:top w:val="nil"/>
              <w:left w:val="nil"/>
              <w:bottom w:val="nil"/>
              <w:right w:val="nil"/>
            </w:tcBorders>
          </w:tcPr>
          <w:p w:rsidR="0008456F" w:rsidRDefault="0008456F">
            <w:pPr>
              <w:pStyle w:val="ConsPlusNormal"/>
              <w:jc w:val="center"/>
            </w:pPr>
            <w:r>
              <w:t>начиная с итогов за 2017 год</w:t>
            </w:r>
          </w:p>
        </w:tc>
        <w:tc>
          <w:tcPr>
            <w:tcW w:w="1712" w:type="dxa"/>
            <w:tcBorders>
              <w:top w:val="nil"/>
              <w:left w:val="nil"/>
              <w:bottom w:val="nil"/>
              <w:right w:val="nil"/>
            </w:tcBorders>
          </w:tcPr>
          <w:p w:rsidR="0008456F" w:rsidRDefault="0008456F">
            <w:pPr>
              <w:pStyle w:val="ConsPlusNormal"/>
            </w:pPr>
            <w:r>
              <w:t>Росстат</w:t>
            </w:r>
          </w:p>
        </w:tc>
        <w:tc>
          <w:tcPr>
            <w:tcW w:w="2292" w:type="dxa"/>
            <w:tcBorders>
              <w:top w:val="nil"/>
              <w:left w:val="nil"/>
              <w:bottom w:val="nil"/>
              <w:right w:val="nil"/>
            </w:tcBorders>
          </w:tcPr>
          <w:p w:rsidR="0008456F" w:rsidRDefault="0008456F">
            <w:pPr>
              <w:pStyle w:val="ConsPlusNormal"/>
            </w:pPr>
            <w:r>
              <w:t>результаты расчетов с использованием имеющейся информационной базы (годовые)</w:t>
            </w:r>
          </w:p>
        </w:tc>
      </w:tr>
      <w:tr w:rsidR="0008456F">
        <w:tblPrEx>
          <w:tblBorders>
            <w:insideH w:val="none" w:sz="0" w:space="0" w:color="auto"/>
            <w:insideV w:val="none" w:sz="0" w:space="0" w:color="auto"/>
          </w:tblBorders>
        </w:tblPrEx>
        <w:tc>
          <w:tcPr>
            <w:tcW w:w="519" w:type="dxa"/>
            <w:tcBorders>
              <w:top w:val="nil"/>
              <w:left w:val="nil"/>
              <w:bottom w:val="single" w:sz="4" w:space="0" w:color="auto"/>
              <w:right w:val="nil"/>
            </w:tcBorders>
          </w:tcPr>
          <w:p w:rsidR="0008456F" w:rsidRDefault="0008456F">
            <w:pPr>
              <w:pStyle w:val="ConsPlusNormal"/>
            </w:pPr>
            <w:r>
              <w:t>13.</w:t>
            </w:r>
          </w:p>
        </w:tc>
        <w:tc>
          <w:tcPr>
            <w:tcW w:w="3643" w:type="dxa"/>
            <w:tcBorders>
              <w:top w:val="nil"/>
              <w:left w:val="nil"/>
              <w:bottom w:val="single" w:sz="4" w:space="0" w:color="auto"/>
              <w:right w:val="nil"/>
            </w:tcBorders>
          </w:tcPr>
          <w:p w:rsidR="0008456F" w:rsidRDefault="0008456F">
            <w:pPr>
              <w:pStyle w:val="ConsPlusNormal"/>
            </w:pPr>
            <w:r>
              <w:t>Проведение расчетов по системе показателей статистики труда, охватывающей в полном объеме трудовую деятельность, занятость и обеспечивающей оценку недоиспользования рабочей силы, и системе показателей доходов от всех форм трудовой деятельности, выполняемой за вознаграждение, выплачиваемое в форме заработной платы или в форме прибыли</w:t>
            </w:r>
          </w:p>
        </w:tc>
        <w:tc>
          <w:tcPr>
            <w:tcW w:w="1473" w:type="dxa"/>
            <w:tcBorders>
              <w:top w:val="nil"/>
              <w:left w:val="nil"/>
              <w:bottom w:val="single" w:sz="4" w:space="0" w:color="auto"/>
              <w:right w:val="nil"/>
            </w:tcBorders>
          </w:tcPr>
          <w:p w:rsidR="0008456F" w:rsidRDefault="0008456F">
            <w:pPr>
              <w:pStyle w:val="ConsPlusNormal"/>
              <w:jc w:val="center"/>
            </w:pPr>
            <w:r>
              <w:t>начиная с 2018 года</w:t>
            </w:r>
          </w:p>
        </w:tc>
        <w:tc>
          <w:tcPr>
            <w:tcW w:w="1712" w:type="dxa"/>
            <w:tcBorders>
              <w:top w:val="nil"/>
              <w:left w:val="nil"/>
              <w:bottom w:val="single" w:sz="4" w:space="0" w:color="auto"/>
              <w:right w:val="nil"/>
            </w:tcBorders>
          </w:tcPr>
          <w:p w:rsidR="0008456F" w:rsidRDefault="0008456F">
            <w:pPr>
              <w:pStyle w:val="ConsPlusNormal"/>
            </w:pPr>
            <w:r>
              <w:t>Росстат</w:t>
            </w:r>
          </w:p>
        </w:tc>
        <w:tc>
          <w:tcPr>
            <w:tcW w:w="2292" w:type="dxa"/>
            <w:tcBorders>
              <w:top w:val="nil"/>
              <w:left w:val="nil"/>
              <w:bottom w:val="single" w:sz="4" w:space="0" w:color="auto"/>
              <w:right w:val="nil"/>
            </w:tcBorders>
          </w:tcPr>
          <w:p w:rsidR="0008456F" w:rsidRDefault="0008456F">
            <w:pPr>
              <w:pStyle w:val="ConsPlusNormal"/>
            </w:pPr>
            <w:r>
              <w:t>формирование официальной статистической информации".</w:t>
            </w:r>
          </w:p>
        </w:tc>
      </w:tr>
    </w:tbl>
    <w:p w:rsidR="0008456F" w:rsidRDefault="0008456F">
      <w:pPr>
        <w:pStyle w:val="ConsPlusNormal"/>
        <w:jc w:val="both"/>
      </w:pPr>
    </w:p>
    <w:p w:rsidR="0008456F" w:rsidRDefault="0008456F">
      <w:pPr>
        <w:pStyle w:val="ConsPlusNormal"/>
        <w:jc w:val="both"/>
      </w:pPr>
    </w:p>
    <w:p w:rsidR="0008456F" w:rsidRDefault="0008456F">
      <w:pPr>
        <w:pStyle w:val="ConsPlusNormal"/>
        <w:pBdr>
          <w:top w:val="single" w:sz="6" w:space="0" w:color="auto"/>
        </w:pBdr>
        <w:spacing w:before="100" w:after="100"/>
        <w:jc w:val="both"/>
        <w:rPr>
          <w:sz w:val="2"/>
          <w:szCs w:val="2"/>
        </w:rPr>
      </w:pPr>
    </w:p>
    <w:p w:rsidR="0001571B" w:rsidRDefault="0001571B"/>
    <w:sectPr w:rsidR="0001571B" w:rsidSect="001D5DC7">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6F"/>
    <w:rsid w:val="0001571B"/>
    <w:rsid w:val="0008456F"/>
    <w:rsid w:val="00163CD7"/>
    <w:rsid w:val="0027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A417D-8C73-4409-A41D-C15DD315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45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45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45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F73BA6FAEAE550AABB24792AC41F70B76CB4EB05EF64D8C458BF86F3B76835B76568403109E7CAD1c6Q" TargetMode="External"/><Relationship Id="rId13" Type="http://schemas.openxmlformats.org/officeDocument/2006/relationships/hyperlink" Target="consultantplus://offline/ref=6AF73BA6FAEAE550AABB24792AC41F70B76CB1E906EE64D8C458BF86F3B76835B76568403109E7CAD1c4Q" TargetMode="External"/><Relationship Id="rId3" Type="http://schemas.openxmlformats.org/officeDocument/2006/relationships/webSettings" Target="webSettings.xml"/><Relationship Id="rId7" Type="http://schemas.openxmlformats.org/officeDocument/2006/relationships/hyperlink" Target="consultantplus://offline/ref=6AF73BA6FAEAE550AABB24792AC41F70B767BAEA00EE64D8C458BF86F3B76835B76568403109E4C9D1c7Q" TargetMode="External"/><Relationship Id="rId12" Type="http://schemas.openxmlformats.org/officeDocument/2006/relationships/hyperlink" Target="consultantplus://offline/ref=6AF73BA6FAEAE550AABB24792AC41F70B76CB1E906EE64D8C458BF86F3B76835B76568403109E7CAD1c6Q"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AF73BA6FAEAE550AABB24792AC41F70B767BAEA00EE64D8C458BF86F3B76835B76568403109E7CBD1cFQ" TargetMode="External"/><Relationship Id="rId11" Type="http://schemas.openxmlformats.org/officeDocument/2006/relationships/hyperlink" Target="consultantplus://offline/ref=6AF73BA6FAEAE550AABB24792AC41F70B76CB1E906EE64D8C458BF86F3DBc7Q" TargetMode="External"/><Relationship Id="rId5" Type="http://schemas.openxmlformats.org/officeDocument/2006/relationships/hyperlink" Target="consultantplus://offline/ref=6AF73BA6FAEAE550AABB24792AC41F70B76CB1E800EA64D8C458BF86F3B76835B76568D4c0Q" TargetMode="External"/><Relationship Id="rId15" Type="http://schemas.openxmlformats.org/officeDocument/2006/relationships/fontTable" Target="fontTable.xml"/><Relationship Id="rId10" Type="http://schemas.openxmlformats.org/officeDocument/2006/relationships/hyperlink" Target="consultantplus://offline/ref=6AF73BA6FAEAE550AABB24792AC41F70B76CB4EB05EF64D8C458BF86F3B76835B76568403109E7CAD1c6Q" TargetMode="External"/><Relationship Id="rId4" Type="http://schemas.openxmlformats.org/officeDocument/2006/relationships/hyperlink" Target="consultantplus://offline/ref=6AF73BA6FAEAE550AABB24792AC41F70B76CB7EA04E864D8C458BF86F3B76835B765684331D0cDQ" TargetMode="External"/><Relationship Id="rId9" Type="http://schemas.openxmlformats.org/officeDocument/2006/relationships/hyperlink" Target="consultantplus://offline/ref=6AF73BA6FAEAE550AABB24792AC41F70B767BAEA00EE64D8C458BF86F3B76835B76568403109E4CFD1cEQ" TargetMode="External"/><Relationship Id="rId14" Type="http://schemas.openxmlformats.org/officeDocument/2006/relationships/hyperlink" Target="consultantplus://offline/ref=6AF73BA6FAEAE550AABB24792AC41F70B76CB1E906EE64D8C458BF86F3B76835B76568403109E7CAD1c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Хамидулина Татьяна Олеговна</dc:creator>
  <cp:lastModifiedBy>Nina.Belogurova</cp:lastModifiedBy>
  <cp:revision>2</cp:revision>
  <dcterms:created xsi:type="dcterms:W3CDTF">2015-12-29T16:28:00Z</dcterms:created>
  <dcterms:modified xsi:type="dcterms:W3CDTF">2016-01-21T15:23:00Z</dcterms:modified>
</cp:coreProperties>
</file>